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31" w:rsidRDefault="00474A3B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B258F8" w:rsidRDefault="00CF4807" w:rsidP="00927AFA">
      <w:pPr>
        <w:pStyle w:val="a6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1E69F4">
        <w:rPr>
          <w:b/>
          <w:color w:val="000000"/>
          <w:sz w:val="28"/>
          <w:szCs w:val="28"/>
        </w:rPr>
        <w:t xml:space="preserve">                </w:t>
      </w:r>
      <w:bookmarkEnd w:id="0"/>
      <w:r w:rsidR="00927AFA">
        <w:rPr>
          <w:b/>
          <w:color w:val="000000"/>
          <w:sz w:val="28"/>
          <w:szCs w:val="28"/>
        </w:rPr>
        <w:t>Кадастровая палата продолжает консультировать граждан по вопросам оформления недвижимости.</w:t>
      </w:r>
    </w:p>
    <w:p w:rsidR="00927AFA" w:rsidRDefault="00927AFA" w:rsidP="00927AFA">
      <w:pPr>
        <w:pStyle w:val="a6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</w:p>
    <w:p w:rsidR="005D5293" w:rsidRDefault="00927AFA" w:rsidP="00927AFA">
      <w:pPr>
        <w:shd w:val="clear" w:color="auto" w:fill="FFFFFF"/>
        <w:spacing w:after="225" w:line="28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5D5293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927AFA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0C7294">
        <w:rPr>
          <w:rFonts w:ascii="Times New Roman" w:hAnsi="Times New Roman"/>
          <w:color w:val="000000"/>
          <w:sz w:val="28"/>
          <w:szCs w:val="28"/>
        </w:rPr>
        <w:t>течени</w:t>
      </w:r>
      <w:r w:rsidR="0090148E">
        <w:rPr>
          <w:rFonts w:ascii="Times New Roman" w:hAnsi="Times New Roman"/>
          <w:color w:val="000000"/>
          <w:sz w:val="28"/>
          <w:szCs w:val="28"/>
        </w:rPr>
        <w:t>е</w:t>
      </w:r>
      <w:r w:rsidRPr="00927AFA">
        <w:rPr>
          <w:rFonts w:ascii="Times New Roman" w:hAnsi="Times New Roman"/>
          <w:color w:val="000000"/>
          <w:sz w:val="28"/>
          <w:szCs w:val="28"/>
        </w:rPr>
        <w:t xml:space="preserve"> 2018 года Кадастровой палатой по </w:t>
      </w:r>
      <w:r>
        <w:rPr>
          <w:rFonts w:ascii="Times New Roman" w:hAnsi="Times New Roman"/>
          <w:color w:val="000000"/>
          <w:sz w:val="28"/>
          <w:szCs w:val="28"/>
        </w:rPr>
        <w:t>Калужской области</w:t>
      </w:r>
      <w:r w:rsidRPr="00927AFA">
        <w:rPr>
          <w:rFonts w:ascii="Times New Roman" w:hAnsi="Times New Roman"/>
          <w:color w:val="000000"/>
          <w:sz w:val="28"/>
          <w:szCs w:val="28"/>
        </w:rPr>
        <w:t xml:space="preserve"> было заключено более </w:t>
      </w:r>
      <w:r w:rsidR="000C7294">
        <w:rPr>
          <w:rFonts w:ascii="Times New Roman" w:hAnsi="Times New Roman"/>
          <w:color w:val="000000"/>
          <w:sz w:val="28"/>
          <w:szCs w:val="28"/>
        </w:rPr>
        <w:t>110</w:t>
      </w:r>
      <w:r w:rsidRPr="00927AFA">
        <w:rPr>
          <w:rFonts w:ascii="Times New Roman" w:hAnsi="Times New Roman"/>
          <w:color w:val="000000"/>
          <w:sz w:val="28"/>
          <w:szCs w:val="28"/>
        </w:rPr>
        <w:t xml:space="preserve"> договоров на оказание платных консультационных услуг. Специалисты учреждения консультируют граждан по вопросам, связанным с оборотом недвижимости, комплексно проверяют предоставленную документацию, выявляют ошибки и неточности, а также предлагают пути их решения, помогают составить договоры купли-продажи, мены или дарения объектов недвижимости. Консультации Кадастровой палаты необходимы, чтобы избежать многих ошибок при выборе, купле-продаже и регистрации жилья и не попасться на уловки мошенников.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927AFA" w:rsidRPr="00927AFA" w:rsidRDefault="00927AFA" w:rsidP="00927AFA">
      <w:pPr>
        <w:shd w:val="clear" w:color="auto" w:fill="FFFFFF"/>
        <w:spacing w:after="225" w:line="288" w:lineRule="atLeast"/>
        <w:jc w:val="both"/>
        <w:rPr>
          <w:rFonts w:ascii="Times New Roman" w:hAnsi="Times New Roman"/>
          <w:color w:val="777777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D5293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927AFA">
        <w:rPr>
          <w:rFonts w:ascii="Times New Roman" w:hAnsi="Times New Roman"/>
          <w:color w:val="000000"/>
          <w:sz w:val="28"/>
          <w:szCs w:val="28"/>
        </w:rPr>
        <w:t>Государственное учреждение гарантирует быстрое и качественное выполнение всех видов услуг. Стоимость квалифицированной помощи </w:t>
      </w:r>
      <w:r w:rsidRPr="00927A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Кадастровой палате остается одной из самых низких. С тарифами можно ознакомиться на странице</w:t>
      </w:r>
      <w:r w:rsidRPr="00927AFA">
        <w:rPr>
          <w:rFonts w:ascii="Times New Roman" w:hAnsi="Times New Roman"/>
          <w:color w:val="000000"/>
          <w:sz w:val="28"/>
          <w:szCs w:val="28"/>
        </w:rPr>
        <w:t> </w:t>
      </w:r>
      <w:r w:rsidRPr="00927A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hyperlink r:id="rId5" w:history="1">
        <w:r w:rsidRPr="00713F51">
          <w:rPr>
            <w:rFonts w:ascii="Times New Roman" w:hAnsi="Times New Roman"/>
            <w:b/>
            <w:sz w:val="28"/>
            <w:szCs w:val="28"/>
            <w:u w:val="single"/>
          </w:rPr>
          <w:t>Консультационные услуги</w:t>
        </w:r>
      </w:hyperlink>
      <w:r w:rsidRPr="00927A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927AFA">
        <w:rPr>
          <w:rFonts w:ascii="Times New Roman" w:hAnsi="Times New Roman"/>
          <w:color w:val="000000"/>
          <w:sz w:val="28"/>
          <w:szCs w:val="28"/>
        </w:rPr>
        <w:t> </w:t>
      </w:r>
      <w:r w:rsidRPr="00927A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927AFA">
        <w:rPr>
          <w:rFonts w:ascii="Times New Roman" w:hAnsi="Times New Roman"/>
          <w:color w:val="000000"/>
          <w:sz w:val="28"/>
          <w:szCs w:val="28"/>
        </w:rPr>
        <w:t xml:space="preserve"> разделе «Деятельность» официального сайта учреждения. В меню регионов в левом верхнем углу необходимо выбрать </w:t>
      </w:r>
      <w:r>
        <w:rPr>
          <w:rFonts w:ascii="Times New Roman" w:hAnsi="Times New Roman"/>
          <w:color w:val="000000"/>
          <w:sz w:val="28"/>
          <w:szCs w:val="28"/>
        </w:rPr>
        <w:t>«Калужская область»</w:t>
      </w:r>
      <w:r w:rsidRPr="00927AFA">
        <w:rPr>
          <w:rFonts w:ascii="Times New Roman" w:hAnsi="Times New Roman"/>
          <w:color w:val="000000"/>
          <w:sz w:val="28"/>
          <w:szCs w:val="28"/>
        </w:rPr>
        <w:t xml:space="preserve">. Например, консультация по составу пакета документов (без составления договора) стоит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927AFA">
        <w:rPr>
          <w:rFonts w:ascii="Times New Roman" w:hAnsi="Times New Roman"/>
          <w:color w:val="000000"/>
          <w:sz w:val="28"/>
          <w:szCs w:val="28"/>
        </w:rPr>
        <w:t>00 рублей. Стоимость подготовки договоров колеблется от 7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927AFA">
        <w:rPr>
          <w:rFonts w:ascii="Times New Roman" w:hAnsi="Times New Roman"/>
          <w:color w:val="000000"/>
          <w:sz w:val="28"/>
          <w:szCs w:val="28"/>
        </w:rPr>
        <w:t>0 рублей (между физическими лицами) до 9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927AFA">
        <w:rPr>
          <w:rFonts w:ascii="Times New Roman" w:hAnsi="Times New Roman"/>
          <w:color w:val="000000"/>
          <w:sz w:val="28"/>
          <w:szCs w:val="28"/>
        </w:rPr>
        <w:t xml:space="preserve">0 рублей (между юридическими лицами). Устная консультация, связанная с оборотом объектов недвижимости оценивается в 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927AFA">
        <w:rPr>
          <w:rFonts w:ascii="Times New Roman" w:hAnsi="Times New Roman"/>
          <w:color w:val="000000"/>
          <w:sz w:val="28"/>
          <w:szCs w:val="28"/>
        </w:rPr>
        <w:t>00 рублей, а письменная – 1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927AFA">
        <w:rPr>
          <w:rFonts w:ascii="Times New Roman" w:hAnsi="Times New Roman"/>
          <w:color w:val="000000"/>
          <w:sz w:val="28"/>
          <w:szCs w:val="28"/>
        </w:rPr>
        <w:t>00 рублей.</w:t>
      </w:r>
    </w:p>
    <w:p w:rsidR="00927AFA" w:rsidRDefault="00927AFA" w:rsidP="00927AFA">
      <w:pPr>
        <w:shd w:val="clear" w:color="auto" w:fill="FFFFFF"/>
        <w:spacing w:before="6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27AFA">
        <w:rPr>
          <w:rFonts w:ascii="Times New Roman" w:hAnsi="Times New Roman"/>
          <w:sz w:val="28"/>
          <w:szCs w:val="28"/>
          <w:shd w:val="clear" w:color="auto" w:fill="FFFFFF"/>
        </w:rPr>
        <w:t xml:space="preserve">По вопросам получения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консультационных</w:t>
      </w:r>
      <w:r w:rsidRPr="00927AFA">
        <w:rPr>
          <w:rFonts w:ascii="Times New Roman" w:hAnsi="Times New Roman"/>
          <w:sz w:val="28"/>
          <w:szCs w:val="28"/>
          <w:shd w:val="clear" w:color="auto" w:fill="FFFFFF"/>
        </w:rPr>
        <w:t xml:space="preserve"> услуг ФГБУ «ФКП </w:t>
      </w:r>
      <w:proofErr w:type="spellStart"/>
      <w:r w:rsidRPr="00927AFA">
        <w:rPr>
          <w:rFonts w:ascii="Times New Roman" w:hAnsi="Times New Roman"/>
          <w:sz w:val="28"/>
          <w:szCs w:val="28"/>
          <w:shd w:val="clear" w:color="auto" w:fill="FFFFFF"/>
        </w:rPr>
        <w:t>Росреестра</w:t>
      </w:r>
      <w:proofErr w:type="spellEnd"/>
      <w:r w:rsidRPr="00927AFA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 Калужской области</w:t>
      </w:r>
      <w:r w:rsidRPr="00927AFA">
        <w:rPr>
          <w:rFonts w:ascii="Times New Roman" w:hAnsi="Times New Roman"/>
          <w:sz w:val="28"/>
          <w:szCs w:val="28"/>
          <w:shd w:val="clear" w:color="auto" w:fill="FFFFFF"/>
        </w:rPr>
        <w:t xml:space="preserve"> Вы можете обратиться по телефону: </w:t>
      </w:r>
    </w:p>
    <w:p w:rsidR="00927AFA" w:rsidRDefault="00927AFA" w:rsidP="00927AFA">
      <w:pPr>
        <w:shd w:val="clear" w:color="auto" w:fill="FFFFFF"/>
        <w:spacing w:before="60"/>
        <w:ind w:firstLine="708"/>
        <w:jc w:val="both"/>
        <w:rPr>
          <w:rFonts w:ascii="Times New Roman" w:hAnsi="Times New Roman"/>
          <w:sz w:val="28"/>
          <w:szCs w:val="28"/>
        </w:rPr>
      </w:pPr>
      <w:r w:rsidRPr="00927AFA">
        <w:rPr>
          <w:rFonts w:ascii="Times New Roman" w:hAnsi="Times New Roman"/>
          <w:b/>
          <w:sz w:val="28"/>
          <w:szCs w:val="28"/>
        </w:rPr>
        <w:t xml:space="preserve">8-902-933-09-11 </w:t>
      </w:r>
      <w:r w:rsidRPr="00927AFA">
        <w:rPr>
          <w:rFonts w:ascii="Times New Roman" w:hAnsi="Times New Roman"/>
          <w:sz w:val="28"/>
          <w:szCs w:val="28"/>
          <w:shd w:val="clear" w:color="auto" w:fill="FFFFFF"/>
        </w:rPr>
        <w:t xml:space="preserve">или написать на адрес электронной почты </w:t>
      </w:r>
      <w:hyperlink r:id="rId6" w:history="1">
        <w:r w:rsidRPr="00927AFA">
          <w:rPr>
            <w:rStyle w:val="a4"/>
            <w:rFonts w:ascii="Times New Roman" w:hAnsi="Times New Roman"/>
            <w:b/>
            <w:color w:val="auto"/>
            <w:sz w:val="28"/>
            <w:szCs w:val="28"/>
            <w:lang w:val="en-US"/>
          </w:rPr>
          <w:t>uslugi</w:t>
        </w:r>
        <w:r w:rsidRPr="00927AFA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@40.</w:t>
        </w:r>
        <w:r w:rsidRPr="00927AFA">
          <w:rPr>
            <w:rStyle w:val="a4"/>
            <w:rFonts w:ascii="Times New Roman" w:hAnsi="Times New Roman"/>
            <w:b/>
            <w:color w:val="auto"/>
            <w:sz w:val="28"/>
            <w:szCs w:val="28"/>
            <w:lang w:val="en-US"/>
          </w:rPr>
          <w:t>kadastr</w:t>
        </w:r>
        <w:r w:rsidRPr="00927AFA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.</w:t>
        </w:r>
        <w:r w:rsidRPr="00927AFA">
          <w:rPr>
            <w:rStyle w:val="a4"/>
            <w:rFonts w:ascii="Times New Roman" w:hAnsi="Times New Roman"/>
            <w:b/>
            <w:color w:val="auto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927AFA" w:rsidRDefault="00927AFA" w:rsidP="00927AFA">
      <w:pPr>
        <w:shd w:val="clear" w:color="auto" w:fill="FFFFFF"/>
        <w:spacing w:before="6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7AFA" w:rsidRDefault="00927AFA" w:rsidP="00927AFA">
      <w:pPr>
        <w:shd w:val="clear" w:color="auto" w:fill="FFFFFF"/>
        <w:spacing w:before="6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7AFA" w:rsidRDefault="00927AFA" w:rsidP="00927AF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927AFA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C16DB"/>
    <w:multiLevelType w:val="hybridMultilevel"/>
    <w:tmpl w:val="089C9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279D6"/>
    <w:multiLevelType w:val="hybridMultilevel"/>
    <w:tmpl w:val="130C2242"/>
    <w:lvl w:ilvl="0" w:tplc="0DFE3C0C">
      <w:numFmt w:val="bullet"/>
      <w:lvlText w:val="·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71651"/>
    <w:rsid w:val="000C09FD"/>
    <w:rsid w:val="000C7294"/>
    <w:rsid w:val="00105C5D"/>
    <w:rsid w:val="001E69F4"/>
    <w:rsid w:val="00203ECA"/>
    <w:rsid w:val="002807D9"/>
    <w:rsid w:val="0028601A"/>
    <w:rsid w:val="002D3514"/>
    <w:rsid w:val="002E11E1"/>
    <w:rsid w:val="002E1E86"/>
    <w:rsid w:val="002E2794"/>
    <w:rsid w:val="002F5003"/>
    <w:rsid w:val="0031345A"/>
    <w:rsid w:val="00373E5D"/>
    <w:rsid w:val="003A4FF2"/>
    <w:rsid w:val="003C5865"/>
    <w:rsid w:val="003D162A"/>
    <w:rsid w:val="003E5E13"/>
    <w:rsid w:val="004309CA"/>
    <w:rsid w:val="00435399"/>
    <w:rsid w:val="00474A3B"/>
    <w:rsid w:val="00485EDB"/>
    <w:rsid w:val="004C63F5"/>
    <w:rsid w:val="004E2021"/>
    <w:rsid w:val="004F3F9B"/>
    <w:rsid w:val="00500598"/>
    <w:rsid w:val="00520212"/>
    <w:rsid w:val="0056784E"/>
    <w:rsid w:val="00594BCE"/>
    <w:rsid w:val="005D5293"/>
    <w:rsid w:val="005F6AC4"/>
    <w:rsid w:val="0061427F"/>
    <w:rsid w:val="00623487"/>
    <w:rsid w:val="00625E94"/>
    <w:rsid w:val="0070462F"/>
    <w:rsid w:val="00713F51"/>
    <w:rsid w:val="007177F8"/>
    <w:rsid w:val="00743928"/>
    <w:rsid w:val="00765331"/>
    <w:rsid w:val="00776018"/>
    <w:rsid w:val="007C06B9"/>
    <w:rsid w:val="007E6622"/>
    <w:rsid w:val="00810735"/>
    <w:rsid w:val="00832F25"/>
    <w:rsid w:val="008B767B"/>
    <w:rsid w:val="0090148E"/>
    <w:rsid w:val="00920967"/>
    <w:rsid w:val="00927AFA"/>
    <w:rsid w:val="009441D8"/>
    <w:rsid w:val="00962DD1"/>
    <w:rsid w:val="00967C42"/>
    <w:rsid w:val="00981029"/>
    <w:rsid w:val="0098142B"/>
    <w:rsid w:val="00986E46"/>
    <w:rsid w:val="009A4BB7"/>
    <w:rsid w:val="009D70EF"/>
    <w:rsid w:val="00A029BB"/>
    <w:rsid w:val="00A80B29"/>
    <w:rsid w:val="00AC0D22"/>
    <w:rsid w:val="00B17331"/>
    <w:rsid w:val="00B258F8"/>
    <w:rsid w:val="00B83304"/>
    <w:rsid w:val="00BD19F8"/>
    <w:rsid w:val="00BE6929"/>
    <w:rsid w:val="00C60A01"/>
    <w:rsid w:val="00C65F44"/>
    <w:rsid w:val="00C668E3"/>
    <w:rsid w:val="00C942F2"/>
    <w:rsid w:val="00CA57F2"/>
    <w:rsid w:val="00CE2A1C"/>
    <w:rsid w:val="00CF4807"/>
    <w:rsid w:val="00D061EB"/>
    <w:rsid w:val="00D1079D"/>
    <w:rsid w:val="00D30C56"/>
    <w:rsid w:val="00D40553"/>
    <w:rsid w:val="00D71442"/>
    <w:rsid w:val="00DE6492"/>
    <w:rsid w:val="00E22CAD"/>
    <w:rsid w:val="00E42140"/>
    <w:rsid w:val="00EE11C9"/>
    <w:rsid w:val="00EF2F9E"/>
    <w:rsid w:val="00F3063B"/>
    <w:rsid w:val="00F65004"/>
    <w:rsid w:val="00FA2AE2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  <w:style w:type="paragraph" w:customStyle="1" w:styleId="Default">
    <w:name w:val="Default"/>
    <w:rsid w:val="007439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4F3F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lugi@40.kadastr.ru" TargetMode="External"/><Relationship Id="rId5" Type="http://schemas.openxmlformats.org/officeDocument/2006/relationships/hyperlink" Target="https://kadastr.ru/site/Activities/consul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6</cp:revision>
  <cp:lastPrinted>2017-08-22T12:37:00Z</cp:lastPrinted>
  <dcterms:created xsi:type="dcterms:W3CDTF">2018-10-01T11:25:00Z</dcterms:created>
  <dcterms:modified xsi:type="dcterms:W3CDTF">2019-02-25T09:14:00Z</dcterms:modified>
</cp:coreProperties>
</file>